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0FBF4" w14:textId="0106131C" w:rsidR="00BF4398" w:rsidRDefault="00BF4398" w:rsidP="000669B5">
      <w:pPr>
        <w:rPr>
          <w:sz w:val="22"/>
        </w:rPr>
      </w:pPr>
      <w:r w:rsidRPr="00C61B38">
        <w:rPr>
          <w:sz w:val="22"/>
        </w:rPr>
        <w:t>Załącznik</w:t>
      </w:r>
      <w:r>
        <w:rPr>
          <w:sz w:val="22"/>
        </w:rPr>
        <w:t xml:space="preserve"> C.87.b.</w:t>
      </w:r>
    </w:p>
    <w:p w14:paraId="3DCF140E" w14:textId="77777777" w:rsidR="000669B5" w:rsidRDefault="000669B5" w:rsidP="000669B5">
      <w:pPr>
        <w:rPr>
          <w:sz w:val="22"/>
        </w:rPr>
      </w:pPr>
    </w:p>
    <w:p w14:paraId="5F6A6506" w14:textId="2B616F26" w:rsidR="00140363" w:rsidRPr="000669B5" w:rsidRDefault="00716A58" w:rsidP="000669B5">
      <w:pPr>
        <w:spacing w:after="240"/>
        <w:rPr>
          <w:b/>
          <w:sz w:val="28"/>
          <w:szCs w:val="28"/>
        </w:rPr>
      </w:pPr>
      <w:r w:rsidRPr="000669B5">
        <w:rPr>
          <w:b/>
          <w:sz w:val="28"/>
          <w:szCs w:val="28"/>
        </w:rPr>
        <w:t>OCTAN ABIRATERONU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8"/>
        <w:gridCol w:w="3920"/>
        <w:gridCol w:w="1650"/>
        <w:gridCol w:w="8520"/>
      </w:tblGrid>
      <w:tr w:rsidR="00BF4398" w:rsidRPr="00733B3C" w14:paraId="5D8615A6" w14:textId="77777777" w:rsidTr="000669B5">
        <w:trPr>
          <w:trHeight w:val="851"/>
          <w:tblHeader/>
        </w:trPr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CFBD5" w14:textId="77777777" w:rsidR="00BF4398" w:rsidRPr="00733B3C" w:rsidRDefault="00BF4398" w:rsidP="002F273F">
            <w:pPr>
              <w:jc w:val="center"/>
              <w:rPr>
                <w:color w:val="000000"/>
                <w:sz w:val="20"/>
                <w:szCs w:val="20"/>
              </w:rPr>
            </w:pPr>
            <w:r w:rsidRPr="00733B3C">
              <w:rPr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5D294" w14:textId="77777777" w:rsidR="00BF4398" w:rsidRPr="00733B3C" w:rsidRDefault="00BF4398" w:rsidP="002F27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33B3C">
              <w:rPr>
                <w:b/>
                <w:bCs/>
                <w:color w:val="000000"/>
                <w:sz w:val="20"/>
                <w:szCs w:val="20"/>
              </w:rPr>
              <w:t>NAZWA SUBSTANCJI CZYNNEJ ORAZ, JEŻELI DOTYCZY - DROGA PODANIA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C3415" w14:textId="77777777" w:rsidR="00BF4398" w:rsidRPr="00733B3C" w:rsidRDefault="00BF4398" w:rsidP="002F27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33B3C">
              <w:rPr>
                <w:b/>
                <w:bCs/>
                <w:color w:val="000000"/>
                <w:sz w:val="20"/>
                <w:szCs w:val="20"/>
              </w:rPr>
              <w:t>KOD ICD-10</w:t>
            </w:r>
          </w:p>
        </w:tc>
        <w:tc>
          <w:tcPr>
            <w:tcW w:w="8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6EBF0" w14:textId="77777777" w:rsidR="00BF4398" w:rsidRPr="00733B3C" w:rsidRDefault="00BF4398" w:rsidP="002F27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33B3C">
              <w:rPr>
                <w:b/>
                <w:bCs/>
                <w:color w:val="000000"/>
                <w:sz w:val="20"/>
                <w:szCs w:val="20"/>
              </w:rPr>
              <w:t>NAZWA ICD-10</w:t>
            </w:r>
          </w:p>
        </w:tc>
      </w:tr>
      <w:tr w:rsidR="00BF4398" w:rsidRPr="009E74C5" w14:paraId="64AA2830" w14:textId="77777777" w:rsidTr="000669B5">
        <w:trPr>
          <w:trHeight w:val="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97BBC" w14:textId="77777777" w:rsidR="00BF4398" w:rsidRPr="006875F3" w:rsidRDefault="00BF4398" w:rsidP="002F273F">
            <w:pPr>
              <w:numPr>
                <w:ilvl w:val="0"/>
                <w:numId w:val="13"/>
              </w:numPr>
              <w:spacing w:before="120" w:after="1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CD3DC" w14:textId="77777777" w:rsidR="00BF4398" w:rsidRPr="009E74C5" w:rsidRDefault="00BF4398" w:rsidP="000669B5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716A58">
              <w:rPr>
                <w:b/>
                <w:bCs/>
                <w:color w:val="000000"/>
                <w:sz w:val="18"/>
                <w:szCs w:val="18"/>
              </w:rPr>
              <w:t>OCTAN ABIRATERONU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85C70" w14:textId="70EAAD1B" w:rsidR="00BF4398" w:rsidRPr="009E74C5" w:rsidRDefault="00BF4398" w:rsidP="000669B5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C4769E">
              <w:rPr>
                <w:color w:val="000000"/>
                <w:sz w:val="18"/>
                <w:szCs w:val="18"/>
              </w:rPr>
              <w:t>C61</w:t>
            </w:r>
          </w:p>
        </w:tc>
        <w:tc>
          <w:tcPr>
            <w:tcW w:w="8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F1367" w14:textId="77777777" w:rsidR="00BF4398" w:rsidRPr="009733F0" w:rsidRDefault="00BF4398" w:rsidP="000669B5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9733F0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NOWOTWÓR ZŁOŚLIWY GRUCZOŁU KROKOWEGO </w:t>
            </w:r>
          </w:p>
          <w:p w14:paraId="4B47FA4F" w14:textId="77777777" w:rsidR="00BF4398" w:rsidRPr="00B9144B" w:rsidRDefault="00BF4398" w:rsidP="000669B5">
            <w:pPr>
              <w:spacing w:before="60" w:after="60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B9144B">
              <w:rPr>
                <w:i/>
                <w:iCs/>
                <w:color w:val="000000"/>
                <w:sz w:val="18"/>
                <w:szCs w:val="18"/>
              </w:rPr>
              <w:t>w przypadku:</w:t>
            </w:r>
          </w:p>
          <w:p w14:paraId="30D45A62" w14:textId="6A849BEB" w:rsidR="00235A50" w:rsidRPr="00C4769E" w:rsidRDefault="00235A50" w:rsidP="000669B5">
            <w:pPr>
              <w:spacing w:before="60" w:after="60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C4769E">
              <w:rPr>
                <w:i/>
                <w:iCs/>
                <w:color w:val="000000"/>
                <w:sz w:val="18"/>
                <w:szCs w:val="18"/>
              </w:rPr>
              <w:t>leczenia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dorosłych pacjentów na</w:t>
            </w:r>
            <w:r w:rsidRPr="00C4769E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i/>
                <w:iCs/>
                <w:color w:val="000000"/>
                <w:sz w:val="18"/>
                <w:szCs w:val="18"/>
              </w:rPr>
              <w:t>wrażliwego na kastrację</w:t>
            </w:r>
            <w:r w:rsidRPr="00C4769E">
              <w:rPr>
                <w:i/>
                <w:iCs/>
                <w:color w:val="000000"/>
                <w:sz w:val="18"/>
                <w:szCs w:val="18"/>
              </w:rPr>
              <w:t xml:space="preserve"> raka gruczołu krokowego z przerzutami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, </w:t>
            </w:r>
            <w:r w:rsidRPr="00C4769E">
              <w:rPr>
                <w:i/>
                <w:iCs/>
                <w:color w:val="000000"/>
                <w:sz w:val="18"/>
                <w:szCs w:val="18"/>
              </w:rPr>
              <w:t>którzy nie spełniają kryteriów wskazania rejestracyjnego wymienionych w załączniku C.</w:t>
            </w:r>
            <w:r>
              <w:rPr>
                <w:i/>
                <w:iCs/>
                <w:color w:val="000000"/>
                <w:sz w:val="18"/>
                <w:szCs w:val="18"/>
              </w:rPr>
              <w:t>87</w:t>
            </w:r>
            <w:r w:rsidRPr="00C4769E">
              <w:rPr>
                <w:i/>
                <w:iCs/>
                <w:color w:val="000000"/>
                <w:sz w:val="18"/>
                <w:szCs w:val="18"/>
              </w:rPr>
              <w:t>.a</w:t>
            </w:r>
            <w:r>
              <w:rPr>
                <w:i/>
                <w:iCs/>
                <w:color w:val="000000"/>
                <w:sz w:val="18"/>
                <w:szCs w:val="18"/>
              </w:rPr>
              <w:t>.</w:t>
            </w:r>
            <w:r w:rsidRPr="00C4769E">
              <w:rPr>
                <w:i/>
                <w:iCs/>
                <w:color w:val="000000"/>
                <w:sz w:val="18"/>
                <w:szCs w:val="18"/>
              </w:rPr>
              <w:t>,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D10726">
              <w:rPr>
                <w:i/>
                <w:iCs/>
                <w:color w:val="000000"/>
                <w:sz w:val="18"/>
                <w:szCs w:val="18"/>
              </w:rPr>
              <w:t xml:space="preserve">w </w:t>
            </w:r>
            <w:r>
              <w:rPr>
                <w:i/>
                <w:iCs/>
                <w:color w:val="000000"/>
                <w:sz w:val="18"/>
                <w:szCs w:val="18"/>
              </w:rPr>
              <w:t>połączeniu</w:t>
            </w:r>
            <w:r w:rsidRPr="00D10726">
              <w:rPr>
                <w:i/>
                <w:iCs/>
                <w:color w:val="000000"/>
                <w:sz w:val="18"/>
                <w:szCs w:val="18"/>
              </w:rPr>
              <w:t xml:space="preserve"> z deprywacją androgenową jako samodzielne leczenie lub początkowo w skojarzeniu z trwającą przez 18 tyg. chemioterapią opartą o </w:t>
            </w:r>
            <w:proofErr w:type="spellStart"/>
            <w:r w:rsidRPr="00D10726">
              <w:rPr>
                <w:i/>
                <w:iCs/>
                <w:color w:val="000000"/>
                <w:sz w:val="18"/>
                <w:szCs w:val="18"/>
              </w:rPr>
              <w:t>docetaksel</w:t>
            </w:r>
            <w:proofErr w:type="spellEnd"/>
            <w:r>
              <w:rPr>
                <w:i/>
                <w:iCs/>
                <w:color w:val="000000"/>
                <w:sz w:val="18"/>
                <w:szCs w:val="18"/>
              </w:rPr>
              <w:t xml:space="preserve">, </w:t>
            </w:r>
          </w:p>
          <w:p w14:paraId="5D9C3273" w14:textId="77777777" w:rsidR="00235A50" w:rsidRPr="00C4769E" w:rsidRDefault="00235A50" w:rsidP="000669B5">
            <w:pPr>
              <w:spacing w:before="60" w:after="60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C4769E">
              <w:rPr>
                <w:i/>
                <w:iCs/>
                <w:color w:val="000000"/>
                <w:sz w:val="18"/>
                <w:szCs w:val="18"/>
              </w:rPr>
              <w:t>albo</w:t>
            </w:r>
          </w:p>
          <w:p w14:paraId="4C483F3E" w14:textId="4CDA9786" w:rsidR="00235A50" w:rsidRPr="00B930FF" w:rsidRDefault="00235A50" w:rsidP="000669B5">
            <w:pPr>
              <w:spacing w:before="60" w:after="60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C4769E">
              <w:rPr>
                <w:i/>
                <w:iCs/>
                <w:color w:val="000000"/>
                <w:sz w:val="18"/>
                <w:szCs w:val="18"/>
              </w:rPr>
              <w:t xml:space="preserve">leczenia </w:t>
            </w:r>
            <w:r>
              <w:rPr>
                <w:i/>
                <w:iCs/>
                <w:color w:val="000000"/>
                <w:sz w:val="18"/>
                <w:szCs w:val="18"/>
              </w:rPr>
              <w:t>dorosłych pacjentów</w:t>
            </w:r>
            <w:r w:rsidRPr="00C4769E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na </w:t>
            </w:r>
            <w:r w:rsidRPr="00C4769E">
              <w:rPr>
                <w:i/>
                <w:iCs/>
                <w:color w:val="000000"/>
                <w:sz w:val="18"/>
                <w:szCs w:val="18"/>
              </w:rPr>
              <w:t xml:space="preserve">opornego na kastrację raka gruczołu krokowego bez przerzutów, z dużym ryzykiem </w:t>
            </w:r>
            <w:r w:rsidRPr="00B930FF">
              <w:rPr>
                <w:i/>
                <w:iCs/>
                <w:color w:val="000000"/>
                <w:sz w:val="18"/>
                <w:szCs w:val="18"/>
              </w:rPr>
              <w:t>wystąpienia przerzutów (PSA DT ≤ 10 mies.)</w:t>
            </w:r>
            <w:r w:rsidR="00711023" w:rsidRPr="00B930FF">
              <w:rPr>
                <w:i/>
                <w:iCs/>
                <w:color w:val="000000"/>
                <w:sz w:val="18"/>
                <w:szCs w:val="18"/>
              </w:rPr>
              <w:t>,</w:t>
            </w:r>
          </w:p>
          <w:p w14:paraId="64C58654" w14:textId="284840B8" w:rsidR="00414FD8" w:rsidRPr="00B930FF" w:rsidRDefault="00414FD8" w:rsidP="000669B5">
            <w:pPr>
              <w:spacing w:before="60" w:after="60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B930FF">
              <w:rPr>
                <w:i/>
                <w:iCs/>
                <w:color w:val="000000"/>
                <w:sz w:val="18"/>
                <w:szCs w:val="18"/>
              </w:rPr>
              <w:t>albo</w:t>
            </w:r>
          </w:p>
          <w:p w14:paraId="5EBDFCB0" w14:textId="7430D621" w:rsidR="009662F0" w:rsidRPr="00B930FF" w:rsidRDefault="00414FD8" w:rsidP="000669B5">
            <w:pPr>
              <w:spacing w:before="60" w:after="60"/>
              <w:jc w:val="both"/>
            </w:pPr>
            <w:r w:rsidRPr="00B930FF">
              <w:rPr>
                <w:i/>
                <w:iCs/>
                <w:color w:val="000000"/>
                <w:sz w:val="18"/>
                <w:szCs w:val="18"/>
              </w:rPr>
              <w:t>leczenia dorosłych pacjentów w ramach uzupełniającej hormonoterapii w skojarzeniu z terapią supresji androgenowej</w:t>
            </w:r>
            <w:r w:rsidR="008E53D3" w:rsidRPr="00B930FF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="008E53D3" w:rsidRPr="00B930FF">
              <w:rPr>
                <w:i/>
                <w:iCs/>
                <w:sz w:val="18"/>
                <w:szCs w:val="18"/>
              </w:rPr>
              <w:t>przez maksymalnie 2 lata</w:t>
            </w:r>
            <w:r w:rsidRPr="00B930FF">
              <w:rPr>
                <w:i/>
                <w:iCs/>
                <w:sz w:val="18"/>
                <w:szCs w:val="18"/>
              </w:rPr>
              <w:t>,</w:t>
            </w:r>
            <w:r w:rsidR="00894392" w:rsidRPr="00B930FF">
              <w:rPr>
                <w:i/>
                <w:iCs/>
                <w:sz w:val="18"/>
                <w:szCs w:val="18"/>
              </w:rPr>
              <w:t xml:space="preserve"> </w:t>
            </w:r>
            <w:r w:rsidR="00894392" w:rsidRPr="00B930FF">
              <w:rPr>
                <w:i/>
                <w:iCs/>
                <w:color w:val="000000"/>
                <w:sz w:val="18"/>
                <w:szCs w:val="18"/>
              </w:rPr>
              <w:t xml:space="preserve">z grupy </w:t>
            </w:r>
            <w:r w:rsidRPr="00B930FF">
              <w:rPr>
                <w:i/>
                <w:iCs/>
                <w:color w:val="000000"/>
                <w:sz w:val="18"/>
                <w:szCs w:val="18"/>
              </w:rPr>
              <w:t>wysokiego ryzyka</w:t>
            </w:r>
            <w:r w:rsidR="00894392" w:rsidRPr="00B930FF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B930FF">
              <w:rPr>
                <w:i/>
                <w:iCs/>
                <w:color w:val="000000"/>
                <w:sz w:val="18"/>
                <w:szCs w:val="18"/>
              </w:rPr>
              <w:t>po radioterapii radykalnej</w:t>
            </w:r>
            <w:r w:rsidR="006A4606" w:rsidRPr="00B930FF">
              <w:rPr>
                <w:i/>
                <w:iCs/>
                <w:color w:val="000000"/>
                <w:sz w:val="18"/>
                <w:szCs w:val="18"/>
              </w:rPr>
              <w:t>, u których zdiagnozowano:</w:t>
            </w:r>
          </w:p>
          <w:p w14:paraId="7C66AF77" w14:textId="7BCA092C" w:rsidR="008F1E3C" w:rsidRPr="00B930FF" w:rsidRDefault="00414FD8" w:rsidP="000669B5">
            <w:pPr>
              <w:pStyle w:val="Akapitzlist"/>
              <w:numPr>
                <w:ilvl w:val="0"/>
                <w:numId w:val="14"/>
              </w:numPr>
              <w:spacing w:before="60" w:after="60"/>
              <w:ind w:left="584" w:hanging="227"/>
              <w:contextualSpacing w:val="0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B930FF">
              <w:rPr>
                <w:i/>
                <w:iCs/>
                <w:color w:val="000000"/>
                <w:sz w:val="18"/>
                <w:szCs w:val="18"/>
              </w:rPr>
              <w:t>obecnoś</w:t>
            </w:r>
            <w:r w:rsidR="00894392" w:rsidRPr="00B930FF">
              <w:rPr>
                <w:i/>
                <w:iCs/>
                <w:color w:val="000000"/>
                <w:sz w:val="18"/>
                <w:szCs w:val="18"/>
              </w:rPr>
              <w:t>ć</w:t>
            </w:r>
            <w:r w:rsidRPr="00B930FF">
              <w:rPr>
                <w:i/>
                <w:iCs/>
                <w:color w:val="000000"/>
                <w:sz w:val="18"/>
                <w:szCs w:val="18"/>
              </w:rPr>
              <w:t xml:space="preserve"> przerzutów w węzłach chłonnych (cecha N/+/)</w:t>
            </w:r>
            <w:r w:rsidR="009662F0" w:rsidRPr="00B930FF">
              <w:rPr>
                <w:i/>
                <w:iCs/>
                <w:color w:val="000000"/>
                <w:sz w:val="18"/>
                <w:szCs w:val="18"/>
              </w:rPr>
              <w:t>,</w:t>
            </w:r>
            <w:r w:rsidRPr="00B930FF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6F9A6B7F" w14:textId="77777777" w:rsidR="006A4606" w:rsidRPr="00B930FF" w:rsidRDefault="009662F0" w:rsidP="000669B5">
            <w:pPr>
              <w:pStyle w:val="Akapitzlist"/>
              <w:spacing w:before="60" w:after="60"/>
              <w:ind w:left="584"/>
              <w:contextualSpacing w:val="0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B930FF">
              <w:rPr>
                <w:i/>
                <w:iCs/>
                <w:color w:val="000000"/>
                <w:sz w:val="18"/>
                <w:szCs w:val="18"/>
              </w:rPr>
              <w:t>lub</w:t>
            </w:r>
            <w:r w:rsidR="00414FD8" w:rsidRPr="00B930FF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2D1E6818" w14:textId="109A8F5C" w:rsidR="008F1E3C" w:rsidRPr="00B930FF" w:rsidRDefault="00414FD8" w:rsidP="000669B5">
            <w:pPr>
              <w:pStyle w:val="Akapitzlist"/>
              <w:numPr>
                <w:ilvl w:val="0"/>
                <w:numId w:val="14"/>
              </w:numPr>
              <w:spacing w:before="60" w:after="60"/>
              <w:ind w:left="584" w:hanging="227"/>
              <w:contextualSpacing w:val="0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B930FF">
              <w:rPr>
                <w:i/>
                <w:iCs/>
                <w:color w:val="000000"/>
                <w:sz w:val="18"/>
                <w:szCs w:val="18"/>
              </w:rPr>
              <w:t xml:space="preserve">nieobecność przerzutów w węzłach chłonnych (cecha N/-/) i przynajmniej </w:t>
            </w:r>
            <w:r w:rsidR="00AC79B5" w:rsidRPr="00B930FF">
              <w:rPr>
                <w:i/>
                <w:iCs/>
                <w:color w:val="000000"/>
                <w:sz w:val="18"/>
                <w:szCs w:val="18"/>
              </w:rPr>
              <w:t>2 z 3 czynników</w:t>
            </w:r>
            <w:r w:rsidRPr="00B930FF">
              <w:rPr>
                <w:i/>
                <w:iCs/>
                <w:color w:val="000000"/>
                <w:sz w:val="18"/>
                <w:szCs w:val="18"/>
              </w:rPr>
              <w:t xml:space="preserve">: cecha T3-4, wskaźnik </w:t>
            </w:r>
            <w:proofErr w:type="spellStart"/>
            <w:r w:rsidRPr="00B930FF">
              <w:rPr>
                <w:i/>
                <w:iCs/>
                <w:color w:val="000000"/>
                <w:sz w:val="18"/>
                <w:szCs w:val="18"/>
              </w:rPr>
              <w:t>Gleasona</w:t>
            </w:r>
            <w:proofErr w:type="spellEnd"/>
            <w:r w:rsidRPr="00B930FF">
              <w:rPr>
                <w:i/>
                <w:iCs/>
                <w:color w:val="000000"/>
                <w:sz w:val="18"/>
                <w:szCs w:val="18"/>
              </w:rPr>
              <w:t xml:space="preserve"> 8-10, stężenie PSA równe lub większe niż 40 </w:t>
            </w:r>
            <w:proofErr w:type="spellStart"/>
            <w:r w:rsidRPr="00B930FF">
              <w:rPr>
                <w:i/>
                <w:iCs/>
                <w:color w:val="000000"/>
                <w:sz w:val="18"/>
                <w:szCs w:val="18"/>
              </w:rPr>
              <w:t>ng</w:t>
            </w:r>
            <w:proofErr w:type="spellEnd"/>
            <w:r w:rsidRPr="00B930FF">
              <w:rPr>
                <w:i/>
                <w:iCs/>
                <w:color w:val="000000"/>
                <w:sz w:val="18"/>
                <w:szCs w:val="18"/>
              </w:rPr>
              <w:t>/ml</w:t>
            </w:r>
            <w:r w:rsidR="008E53D3" w:rsidRPr="00B930FF">
              <w:rPr>
                <w:i/>
                <w:iCs/>
                <w:color w:val="000000"/>
                <w:sz w:val="18"/>
                <w:szCs w:val="18"/>
              </w:rPr>
              <w:t>.</w:t>
            </w:r>
          </w:p>
          <w:p w14:paraId="42DD03C8" w14:textId="77777777" w:rsidR="008E53D3" w:rsidRPr="00B930FF" w:rsidRDefault="008E53D3" w:rsidP="000669B5">
            <w:pPr>
              <w:spacing w:before="60" w:after="60"/>
              <w:ind w:left="357"/>
              <w:jc w:val="both"/>
              <w:rPr>
                <w:i/>
                <w:iCs/>
                <w:color w:val="000000"/>
                <w:sz w:val="18"/>
                <w:szCs w:val="18"/>
              </w:rPr>
            </w:pPr>
          </w:p>
          <w:p w14:paraId="2D02EF7C" w14:textId="77777777" w:rsidR="00BF4398" w:rsidRPr="009733F0" w:rsidRDefault="00BF4398" w:rsidP="000669B5">
            <w:pPr>
              <w:spacing w:before="60" w:after="60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Octan </w:t>
            </w:r>
            <w:proofErr w:type="spellStart"/>
            <w:r>
              <w:rPr>
                <w:i/>
                <w:iCs/>
                <w:color w:val="000000"/>
                <w:sz w:val="18"/>
                <w:szCs w:val="18"/>
              </w:rPr>
              <w:t>abirateronu</w:t>
            </w:r>
            <w:proofErr w:type="spellEnd"/>
            <w:r w:rsidRPr="002C5CA3">
              <w:rPr>
                <w:i/>
                <w:iCs/>
                <w:color w:val="000000"/>
                <w:sz w:val="18"/>
                <w:szCs w:val="18"/>
              </w:rPr>
              <w:t xml:space="preserve"> może być zastosowany u danego pacjenta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2C5CA3">
              <w:rPr>
                <w:i/>
                <w:iCs/>
                <w:color w:val="000000"/>
                <w:sz w:val="18"/>
                <w:szCs w:val="18"/>
              </w:rPr>
              <w:t>na podstawie załączników C.</w:t>
            </w:r>
            <w:r>
              <w:rPr>
                <w:i/>
                <w:iCs/>
                <w:color w:val="000000"/>
                <w:sz w:val="18"/>
                <w:szCs w:val="18"/>
              </w:rPr>
              <w:t>87</w:t>
            </w:r>
            <w:r w:rsidRPr="002C5CA3">
              <w:rPr>
                <w:i/>
                <w:iCs/>
                <w:color w:val="000000"/>
                <w:sz w:val="18"/>
                <w:szCs w:val="18"/>
              </w:rPr>
              <w:t>.a</w:t>
            </w:r>
            <w:r>
              <w:rPr>
                <w:i/>
                <w:iCs/>
                <w:color w:val="000000"/>
                <w:sz w:val="18"/>
                <w:szCs w:val="18"/>
              </w:rPr>
              <w:t>.</w:t>
            </w:r>
            <w:r w:rsidRPr="002C5CA3">
              <w:rPr>
                <w:i/>
                <w:iCs/>
                <w:color w:val="000000"/>
                <w:sz w:val="18"/>
                <w:szCs w:val="18"/>
              </w:rPr>
              <w:t xml:space="preserve"> albo C.</w:t>
            </w:r>
            <w:r>
              <w:rPr>
                <w:i/>
                <w:iCs/>
                <w:color w:val="000000"/>
                <w:sz w:val="18"/>
                <w:szCs w:val="18"/>
              </w:rPr>
              <w:t>87</w:t>
            </w:r>
            <w:r w:rsidRPr="002C5CA3">
              <w:rPr>
                <w:i/>
                <w:iCs/>
                <w:color w:val="000000"/>
                <w:sz w:val="18"/>
                <w:szCs w:val="18"/>
              </w:rPr>
              <w:t>.</w:t>
            </w:r>
            <w:r>
              <w:rPr>
                <w:i/>
                <w:iCs/>
                <w:color w:val="000000"/>
                <w:sz w:val="18"/>
                <w:szCs w:val="18"/>
              </w:rPr>
              <w:t>b.</w:t>
            </w:r>
            <w:r w:rsidRPr="002C5CA3">
              <w:rPr>
                <w:i/>
                <w:iCs/>
                <w:color w:val="000000"/>
                <w:sz w:val="18"/>
                <w:szCs w:val="18"/>
              </w:rPr>
              <w:t xml:space="preserve"> tylko w jednym z wymienionych wskazań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. Octan </w:t>
            </w:r>
            <w:proofErr w:type="spellStart"/>
            <w:r>
              <w:rPr>
                <w:i/>
                <w:iCs/>
                <w:color w:val="000000"/>
                <w:sz w:val="18"/>
                <w:szCs w:val="18"/>
              </w:rPr>
              <w:t>abirateronu</w:t>
            </w:r>
            <w:proofErr w:type="spellEnd"/>
            <w:r>
              <w:rPr>
                <w:i/>
                <w:iCs/>
                <w:color w:val="000000"/>
                <w:sz w:val="18"/>
                <w:szCs w:val="18"/>
              </w:rPr>
              <w:t xml:space="preserve">  nie może być zastosowany u danego pacjenta leczonego wcześniej innym nowoczesnym lekiem hormonalnym (</w:t>
            </w:r>
            <w:proofErr w:type="spellStart"/>
            <w:r>
              <w:rPr>
                <w:i/>
                <w:iCs/>
                <w:color w:val="000000"/>
                <w:sz w:val="18"/>
                <w:szCs w:val="18"/>
              </w:rPr>
              <w:t>apalutamid</w:t>
            </w:r>
            <w:proofErr w:type="spellEnd"/>
            <w:r>
              <w:rPr>
                <w:i/>
                <w:iCs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iCs/>
                <w:color w:val="000000"/>
                <w:sz w:val="18"/>
                <w:szCs w:val="18"/>
              </w:rPr>
              <w:t>enzalutamid</w:t>
            </w:r>
            <w:proofErr w:type="spellEnd"/>
            <w:r>
              <w:rPr>
                <w:i/>
                <w:iCs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iCs/>
                <w:color w:val="000000"/>
                <w:sz w:val="18"/>
                <w:szCs w:val="18"/>
              </w:rPr>
              <w:t>darolutamid</w:t>
            </w:r>
            <w:proofErr w:type="spellEnd"/>
            <w:r>
              <w:rPr>
                <w:i/>
                <w:iCs/>
                <w:color w:val="000000"/>
                <w:sz w:val="18"/>
                <w:szCs w:val="18"/>
              </w:rPr>
              <w:t>).</w:t>
            </w:r>
          </w:p>
        </w:tc>
      </w:tr>
    </w:tbl>
    <w:p w14:paraId="4E26FEED" w14:textId="77777777" w:rsidR="00BF4398" w:rsidRDefault="00BF4398">
      <w:pPr>
        <w:rPr>
          <w:sz w:val="22"/>
        </w:rPr>
      </w:pPr>
    </w:p>
    <w:sectPr w:rsidR="00BF4398" w:rsidSect="00FC1C17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608A5"/>
    <w:multiLevelType w:val="hybridMultilevel"/>
    <w:tmpl w:val="7FD44E70"/>
    <w:lvl w:ilvl="0" w:tplc="94D2A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613B4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1C6504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731120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F71928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FF33FE"/>
    <w:multiLevelType w:val="hybridMultilevel"/>
    <w:tmpl w:val="BB5E9F0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9475216"/>
    <w:multiLevelType w:val="multilevel"/>
    <w:tmpl w:val="9A1236F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2C7D669F"/>
    <w:multiLevelType w:val="multilevel"/>
    <w:tmpl w:val="9A1236F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36397195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2138B2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4737ED6"/>
    <w:multiLevelType w:val="hybridMultilevel"/>
    <w:tmpl w:val="55A288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0334A3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1055819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1C93186"/>
    <w:multiLevelType w:val="hybridMultilevel"/>
    <w:tmpl w:val="6A409E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005618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4097359">
    <w:abstractNumId w:val="7"/>
  </w:num>
  <w:num w:numId="2" w16cid:durableId="752167679">
    <w:abstractNumId w:val="10"/>
  </w:num>
  <w:num w:numId="3" w16cid:durableId="442767989">
    <w:abstractNumId w:val="9"/>
  </w:num>
  <w:num w:numId="4" w16cid:durableId="1051153734">
    <w:abstractNumId w:val="4"/>
  </w:num>
  <w:num w:numId="5" w16cid:durableId="179585986">
    <w:abstractNumId w:val="2"/>
  </w:num>
  <w:num w:numId="6" w16cid:durableId="1892418848">
    <w:abstractNumId w:val="3"/>
  </w:num>
  <w:num w:numId="7" w16cid:durableId="1129058059">
    <w:abstractNumId w:val="11"/>
  </w:num>
  <w:num w:numId="8" w16cid:durableId="1921062835">
    <w:abstractNumId w:val="8"/>
  </w:num>
  <w:num w:numId="9" w16cid:durableId="833303556">
    <w:abstractNumId w:val="14"/>
  </w:num>
  <w:num w:numId="10" w16cid:durableId="1777672729">
    <w:abstractNumId w:val="12"/>
  </w:num>
  <w:num w:numId="11" w16cid:durableId="1616980129">
    <w:abstractNumId w:val="1"/>
  </w:num>
  <w:num w:numId="12" w16cid:durableId="1803227160">
    <w:abstractNumId w:val="6"/>
  </w:num>
  <w:num w:numId="13" w16cid:durableId="881357656">
    <w:abstractNumId w:val="0"/>
  </w:num>
  <w:num w:numId="14" w16cid:durableId="308942361">
    <w:abstractNumId w:val="13"/>
  </w:num>
  <w:num w:numId="15" w16cid:durableId="5841523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363"/>
    <w:rsid w:val="0003092E"/>
    <w:rsid w:val="00031B5F"/>
    <w:rsid w:val="000669B5"/>
    <w:rsid w:val="000711CF"/>
    <w:rsid w:val="000925CF"/>
    <w:rsid w:val="001166CA"/>
    <w:rsid w:val="00121F4F"/>
    <w:rsid w:val="0012430E"/>
    <w:rsid w:val="00140363"/>
    <w:rsid w:val="001C24A8"/>
    <w:rsid w:val="002349F1"/>
    <w:rsid w:val="00235A50"/>
    <w:rsid w:val="0029666A"/>
    <w:rsid w:val="002A1B69"/>
    <w:rsid w:val="002A3065"/>
    <w:rsid w:val="002B6CD7"/>
    <w:rsid w:val="002C5CA3"/>
    <w:rsid w:val="002C7B75"/>
    <w:rsid w:val="002F3EBD"/>
    <w:rsid w:val="00341E9C"/>
    <w:rsid w:val="003545DF"/>
    <w:rsid w:val="003D296A"/>
    <w:rsid w:val="00414FD8"/>
    <w:rsid w:val="00443348"/>
    <w:rsid w:val="004831F9"/>
    <w:rsid w:val="004C240C"/>
    <w:rsid w:val="004E0CDD"/>
    <w:rsid w:val="004E45C9"/>
    <w:rsid w:val="00566DE6"/>
    <w:rsid w:val="005C2D2A"/>
    <w:rsid w:val="005C7A5E"/>
    <w:rsid w:val="005F4FDF"/>
    <w:rsid w:val="006036FE"/>
    <w:rsid w:val="00612300"/>
    <w:rsid w:val="00646691"/>
    <w:rsid w:val="00654B89"/>
    <w:rsid w:val="006A4606"/>
    <w:rsid w:val="006F634F"/>
    <w:rsid w:val="00711023"/>
    <w:rsid w:val="00716A58"/>
    <w:rsid w:val="00726315"/>
    <w:rsid w:val="007269A7"/>
    <w:rsid w:val="00733B3C"/>
    <w:rsid w:val="00760869"/>
    <w:rsid w:val="007C3583"/>
    <w:rsid w:val="00803F5E"/>
    <w:rsid w:val="008218A5"/>
    <w:rsid w:val="00894392"/>
    <w:rsid w:val="008D05CA"/>
    <w:rsid w:val="008E53D3"/>
    <w:rsid w:val="008F1E3C"/>
    <w:rsid w:val="009662F0"/>
    <w:rsid w:val="009D6653"/>
    <w:rsid w:val="009F6338"/>
    <w:rsid w:val="00A22482"/>
    <w:rsid w:val="00A65CE0"/>
    <w:rsid w:val="00A673E4"/>
    <w:rsid w:val="00A83BF3"/>
    <w:rsid w:val="00AA26E4"/>
    <w:rsid w:val="00AC79B5"/>
    <w:rsid w:val="00AE484B"/>
    <w:rsid w:val="00B24283"/>
    <w:rsid w:val="00B573DE"/>
    <w:rsid w:val="00B665F8"/>
    <w:rsid w:val="00B9144B"/>
    <w:rsid w:val="00B9157D"/>
    <w:rsid w:val="00B930FF"/>
    <w:rsid w:val="00BE7E3B"/>
    <w:rsid w:val="00BF1A87"/>
    <w:rsid w:val="00BF4398"/>
    <w:rsid w:val="00C416FB"/>
    <w:rsid w:val="00C4769E"/>
    <w:rsid w:val="00C61B38"/>
    <w:rsid w:val="00C819DF"/>
    <w:rsid w:val="00CA04D5"/>
    <w:rsid w:val="00CC633E"/>
    <w:rsid w:val="00CF077E"/>
    <w:rsid w:val="00D018FC"/>
    <w:rsid w:val="00D10726"/>
    <w:rsid w:val="00D3319F"/>
    <w:rsid w:val="00D53114"/>
    <w:rsid w:val="00D633D7"/>
    <w:rsid w:val="00D74E9B"/>
    <w:rsid w:val="00DB2DB2"/>
    <w:rsid w:val="00DB504C"/>
    <w:rsid w:val="00E17CB9"/>
    <w:rsid w:val="00E50C11"/>
    <w:rsid w:val="00E64BF4"/>
    <w:rsid w:val="00E76CA7"/>
    <w:rsid w:val="00F60BA8"/>
    <w:rsid w:val="00FC1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4093B0"/>
  <w15:chartTrackingRefBased/>
  <w15:docId w15:val="{5441BFAC-1E4F-43B5-A45A-160426038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rsid w:val="0061230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123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12300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123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12300"/>
    <w:rPr>
      <w:b/>
      <w:bCs/>
    </w:rPr>
  </w:style>
  <w:style w:type="paragraph" w:styleId="Poprawka">
    <w:name w:val="Revision"/>
    <w:hidden/>
    <w:uiPriority w:val="99"/>
    <w:semiHidden/>
    <w:rsid w:val="0029666A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6A46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4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196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</dc:title>
  <dc:subject>Chemioterapia</dc:subject>
  <dc:creator>Ministerstwo Zdrowia;Kurek Katarzyna</dc:creator>
  <cp:keywords/>
  <cp:lastModifiedBy>Wilk Justyna</cp:lastModifiedBy>
  <cp:revision>4</cp:revision>
  <dcterms:created xsi:type="dcterms:W3CDTF">2024-06-03T06:31:00Z</dcterms:created>
  <dcterms:modified xsi:type="dcterms:W3CDTF">2024-06-03T07:20:00Z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de15052f7d5a475f85d013c111ff16c597de610e4c0a7443e0e51d981521eb86</vt:lpwstr>
  </property>
</Properties>
</file>